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84" w:rsidRPr="004D5403" w:rsidRDefault="000F3384" w:rsidP="000F3384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0F3384" w:rsidRDefault="000F3384" w:rsidP="000F3384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0F3384" w:rsidRPr="00235741" w:rsidRDefault="00182199" w:rsidP="000F3384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182199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і</w:t>
      </w:r>
      <w:r w:rsidRPr="00182199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д час </w:t>
      </w:r>
      <w:r w:rsidR="000F3384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0F3384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апеляційних адміністративних судів</w:t>
      </w:r>
    </w:p>
    <w:p w:rsidR="000F3384" w:rsidRPr="004D5403" w:rsidRDefault="000F3384" w:rsidP="000F3384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lang w:eastAsia="uk-UA"/>
        </w:rPr>
      </w:pPr>
    </w:p>
    <w:p w:rsidR="000F3384" w:rsidRPr="005D6EA3" w:rsidRDefault="000F3384" w:rsidP="000F338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5D6EA3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441015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кваліфікаційного оцінювання суддів </w:t>
      </w:r>
      <w:r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апеляційних адміністративних </w:t>
      </w:r>
      <w:r w:rsidR="009B6A2B">
        <w:rPr>
          <w:rFonts w:ascii="Times New Roman" w:eastAsia="Times New Roman" w:hAnsi="Times New Roman" w:cs="Times New Roman"/>
          <w:bCs/>
          <w:sz w:val="24"/>
          <w:lang w:eastAsia="ru-RU" w:bidi="he-IL"/>
        </w:rPr>
        <w:t>судів</w:t>
      </w:r>
      <w:r w:rsidR="00441015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 </w:t>
      </w:r>
      <w:r w:rsidRPr="004D5403">
        <w:rPr>
          <w:rFonts w:ascii="Times New Roman" w:hAnsi="Times New Roman" w:cs="Times New Roman"/>
          <w:sz w:val="24"/>
        </w:rPr>
        <w:t>(далі – Програма)</w:t>
      </w:r>
      <w:r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0F3384" w:rsidRPr="004D5403" w:rsidRDefault="000F3384" w:rsidP="000F338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0F3384" w:rsidRPr="004D5403" w:rsidRDefault="000F3384" w:rsidP="000F338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>Питома вага розділу – відсоткове співвідношення кількості запитань відповідного розділу до зага</w:t>
      </w:r>
      <w:r w:rsidR="00AE2FD5">
        <w:rPr>
          <w:rFonts w:ascii="Times New Roman" w:hAnsi="Times New Roman" w:cs="Times New Roman"/>
          <w:sz w:val="24"/>
          <w:lang w:eastAsia="uk-UA"/>
        </w:rPr>
        <w:t>льної кількості запитань тесту.</w:t>
      </w:r>
    </w:p>
    <w:p w:rsidR="000F3384" w:rsidRPr="004D5403" w:rsidRDefault="000F3384" w:rsidP="0008346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0F3384" w:rsidRPr="00A0524B" w:rsidRDefault="000F3384" w:rsidP="0008346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0524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0F3384" w:rsidRPr="00A0524B" w:rsidRDefault="000F3384" w:rsidP="0008346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0524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0F3384" w:rsidRPr="00A0524B" w:rsidRDefault="000F3384" w:rsidP="0008346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0524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0F3384" w:rsidRPr="00A0524B" w:rsidRDefault="000F3384" w:rsidP="00083467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A0524B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7D5F81" w:rsidRPr="009D3AD8" w:rsidRDefault="007D5F81" w:rsidP="00083467">
      <w:pPr>
        <w:jc w:val="both"/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2551"/>
      </w:tblGrid>
      <w:tr w:rsidR="00AF2BB7" w:rsidRPr="000F3384" w:rsidTr="00AF2BB7">
        <w:trPr>
          <w:trHeight w:val="1275"/>
        </w:trPr>
        <w:tc>
          <w:tcPr>
            <w:tcW w:w="534" w:type="dxa"/>
            <w:vAlign w:val="center"/>
            <w:hideMark/>
          </w:tcPr>
          <w:p w:rsidR="00AF2BB7" w:rsidRPr="00AF2BB7" w:rsidRDefault="00AF2BB7" w:rsidP="000F33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2BB7">
              <w:rPr>
                <w:rFonts w:ascii="Times New Roman" w:hAnsi="Times New Roman" w:cs="Times New Roman"/>
                <w:b/>
                <w:bCs/>
                <w:sz w:val="24"/>
              </w:rPr>
              <w:t>з/п</w:t>
            </w:r>
          </w:p>
        </w:tc>
        <w:tc>
          <w:tcPr>
            <w:tcW w:w="5244" w:type="dxa"/>
            <w:vAlign w:val="center"/>
            <w:hideMark/>
          </w:tcPr>
          <w:p w:rsidR="00AF2BB7" w:rsidRPr="00AF2BB7" w:rsidRDefault="00AF2BB7" w:rsidP="000F33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2BB7">
              <w:rPr>
                <w:rFonts w:ascii="Times New Roman" w:hAnsi="Times New Roman" w:cs="Times New Roman"/>
                <w:b/>
                <w:bCs/>
                <w:sz w:val="24"/>
              </w:rPr>
              <w:t>Розділ Програми</w:t>
            </w:r>
          </w:p>
        </w:tc>
        <w:tc>
          <w:tcPr>
            <w:tcW w:w="1418" w:type="dxa"/>
            <w:vAlign w:val="center"/>
            <w:hideMark/>
          </w:tcPr>
          <w:p w:rsidR="00AF2BB7" w:rsidRPr="00AF2BB7" w:rsidRDefault="00AF2BB7" w:rsidP="000F33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AF2BB7">
              <w:rPr>
                <w:rFonts w:ascii="Times New Roman" w:hAnsi="Times New Roman" w:cs="Times New Roman"/>
                <w:b/>
                <w:bCs/>
                <w:sz w:val="24"/>
              </w:rPr>
              <w:t>Питома вага</w:t>
            </w:r>
            <w:r w:rsidRPr="00AF2BB7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  <w:hideMark/>
          </w:tcPr>
          <w:p w:rsidR="00AF2BB7" w:rsidRPr="00AF2BB7" w:rsidRDefault="00AF2BB7" w:rsidP="000F33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F2BB7">
              <w:rPr>
                <w:rFonts w:ascii="Times New Roman" w:hAnsi="Times New Roman" w:cs="Times New Roman"/>
                <w:b/>
                <w:bCs/>
                <w:sz w:val="24"/>
              </w:rPr>
              <w:t>Кваліфікаційний рівень</w:t>
            </w:r>
          </w:p>
        </w:tc>
      </w:tr>
      <w:tr w:rsidR="00AF2BB7" w:rsidRPr="000F3384" w:rsidTr="00AF2BB7">
        <w:trPr>
          <w:trHeight w:val="616"/>
        </w:trPr>
        <w:tc>
          <w:tcPr>
            <w:tcW w:w="534" w:type="dxa"/>
            <w:vAlign w:val="center"/>
            <w:hideMark/>
          </w:tcPr>
          <w:p w:rsidR="00AF2BB7" w:rsidRPr="000F3384" w:rsidRDefault="00AF2BB7" w:rsidP="000F3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r w:rsidRPr="000F338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4" w:type="dxa"/>
            <w:vAlign w:val="center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Конституційне право</w:t>
            </w:r>
          </w:p>
        </w:tc>
        <w:tc>
          <w:tcPr>
            <w:tcW w:w="1418" w:type="dxa"/>
            <w:vAlign w:val="center"/>
            <w:hideMark/>
          </w:tcPr>
          <w:p w:rsidR="00AF2BB7" w:rsidRPr="004E7449" w:rsidRDefault="00AF2BB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744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0F3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556"/>
        </w:trPr>
        <w:tc>
          <w:tcPr>
            <w:tcW w:w="534" w:type="dxa"/>
            <w:vAlign w:val="center"/>
            <w:hideMark/>
          </w:tcPr>
          <w:p w:rsidR="00AF2BB7" w:rsidRPr="000F3384" w:rsidRDefault="00AF2BB7" w:rsidP="000F3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4" w:type="dxa"/>
            <w:vAlign w:val="center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Антикорупційне законодавство</w:t>
            </w:r>
          </w:p>
        </w:tc>
        <w:tc>
          <w:tcPr>
            <w:tcW w:w="1418" w:type="dxa"/>
            <w:vAlign w:val="center"/>
            <w:hideMark/>
          </w:tcPr>
          <w:p w:rsidR="00AF2BB7" w:rsidRPr="004E7449" w:rsidRDefault="00AF2BB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744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0F3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563"/>
        </w:trPr>
        <w:tc>
          <w:tcPr>
            <w:tcW w:w="534" w:type="dxa"/>
            <w:vAlign w:val="center"/>
            <w:hideMark/>
          </w:tcPr>
          <w:p w:rsidR="00AF2BB7" w:rsidRPr="00D63AB6" w:rsidRDefault="00AE2FD5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244" w:type="dxa"/>
            <w:vAlign w:val="center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Адміністративне право</w:t>
            </w:r>
          </w:p>
        </w:tc>
        <w:tc>
          <w:tcPr>
            <w:tcW w:w="1418" w:type="dxa"/>
            <w:vAlign w:val="center"/>
            <w:hideMark/>
          </w:tcPr>
          <w:p w:rsidR="00AF2BB7" w:rsidRPr="00AD0915" w:rsidRDefault="0008346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F66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330"/>
        </w:trPr>
        <w:tc>
          <w:tcPr>
            <w:tcW w:w="534" w:type="dxa"/>
            <w:vAlign w:val="center"/>
            <w:hideMark/>
          </w:tcPr>
          <w:p w:rsidR="00AF2BB7" w:rsidRPr="00D63AB6" w:rsidRDefault="00AE2FD5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244" w:type="dxa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Податкове право</w:t>
            </w:r>
          </w:p>
        </w:tc>
        <w:tc>
          <w:tcPr>
            <w:tcW w:w="1418" w:type="dxa"/>
            <w:vAlign w:val="center"/>
            <w:hideMark/>
          </w:tcPr>
          <w:p w:rsidR="00AF2BB7" w:rsidRPr="00AD0915" w:rsidRDefault="00AF2BB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F66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330"/>
        </w:trPr>
        <w:tc>
          <w:tcPr>
            <w:tcW w:w="534" w:type="dxa"/>
            <w:vAlign w:val="center"/>
            <w:hideMark/>
          </w:tcPr>
          <w:p w:rsidR="00AF2BB7" w:rsidRPr="00D63AB6" w:rsidRDefault="00AE2FD5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244" w:type="dxa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Виборче право. Виборчий процес. Референдум.</w:t>
            </w:r>
          </w:p>
        </w:tc>
        <w:tc>
          <w:tcPr>
            <w:tcW w:w="1418" w:type="dxa"/>
            <w:vAlign w:val="center"/>
            <w:hideMark/>
          </w:tcPr>
          <w:p w:rsidR="00AF2BB7" w:rsidRPr="004E7449" w:rsidRDefault="00AF2BB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744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F66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330"/>
        </w:trPr>
        <w:tc>
          <w:tcPr>
            <w:tcW w:w="534" w:type="dxa"/>
            <w:vAlign w:val="center"/>
            <w:hideMark/>
          </w:tcPr>
          <w:p w:rsidR="00AF2BB7" w:rsidRPr="00D63AB6" w:rsidRDefault="00AE2FD5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5244" w:type="dxa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Право соціального забезпечення</w:t>
            </w:r>
          </w:p>
        </w:tc>
        <w:tc>
          <w:tcPr>
            <w:tcW w:w="1418" w:type="dxa"/>
            <w:vAlign w:val="center"/>
            <w:hideMark/>
          </w:tcPr>
          <w:p w:rsidR="00AF2BB7" w:rsidRPr="00AD0915" w:rsidRDefault="00AF2BB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F66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330"/>
        </w:trPr>
        <w:tc>
          <w:tcPr>
            <w:tcW w:w="534" w:type="dxa"/>
            <w:vAlign w:val="center"/>
            <w:hideMark/>
          </w:tcPr>
          <w:p w:rsidR="00AF2BB7" w:rsidRPr="00D63AB6" w:rsidRDefault="00AE2FD5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5244" w:type="dxa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Земельне право</w:t>
            </w:r>
          </w:p>
        </w:tc>
        <w:tc>
          <w:tcPr>
            <w:tcW w:w="1418" w:type="dxa"/>
            <w:vAlign w:val="center"/>
            <w:hideMark/>
          </w:tcPr>
          <w:p w:rsidR="00AF2BB7" w:rsidRPr="00083467" w:rsidRDefault="00083467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F66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E2FD5" w:rsidRPr="000F3384" w:rsidTr="00AF2BB7">
        <w:trPr>
          <w:trHeight w:val="330"/>
        </w:trPr>
        <w:tc>
          <w:tcPr>
            <w:tcW w:w="534" w:type="dxa"/>
            <w:vAlign w:val="center"/>
          </w:tcPr>
          <w:p w:rsidR="00AE2FD5" w:rsidRPr="00D63AB6" w:rsidRDefault="00AE2FD5" w:rsidP="00420805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5244" w:type="dxa"/>
          </w:tcPr>
          <w:p w:rsidR="00AE2FD5" w:rsidRPr="00207A46" w:rsidRDefault="00AE2FD5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7A46">
              <w:rPr>
                <w:rFonts w:ascii="Times New Roman" w:hAnsi="Times New Roman" w:cs="Times New Roman"/>
                <w:sz w:val="24"/>
              </w:rPr>
              <w:t>Адміністративне судочинство</w:t>
            </w:r>
          </w:p>
        </w:tc>
        <w:tc>
          <w:tcPr>
            <w:tcW w:w="1418" w:type="dxa"/>
            <w:vAlign w:val="center"/>
          </w:tcPr>
          <w:p w:rsidR="00AE2FD5" w:rsidRPr="00531EA4" w:rsidRDefault="00AE2FD5" w:rsidP="004208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551" w:type="dxa"/>
            <w:vAlign w:val="center"/>
          </w:tcPr>
          <w:p w:rsidR="00AE2FD5" w:rsidRPr="009B6A2B" w:rsidRDefault="00AE2FD5" w:rsidP="00420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bookmarkEnd w:id="0"/>
      <w:tr w:rsidR="00AE2FD5" w:rsidRPr="000F3384" w:rsidTr="00AF2BB7">
        <w:trPr>
          <w:trHeight w:val="330"/>
        </w:trPr>
        <w:tc>
          <w:tcPr>
            <w:tcW w:w="534" w:type="dxa"/>
            <w:vAlign w:val="center"/>
          </w:tcPr>
          <w:p w:rsidR="00AE2FD5" w:rsidRPr="00D63AB6" w:rsidRDefault="00AE2FD5" w:rsidP="00420805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5244" w:type="dxa"/>
          </w:tcPr>
          <w:p w:rsidR="00AE2FD5" w:rsidRPr="000F3384" w:rsidRDefault="00AE2FD5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418" w:type="dxa"/>
            <w:vAlign w:val="center"/>
          </w:tcPr>
          <w:p w:rsidR="00AE2FD5" w:rsidRPr="004E7449" w:rsidRDefault="00AE2FD5" w:rsidP="0042080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744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AE2FD5" w:rsidRPr="009B6A2B" w:rsidRDefault="00AE2FD5" w:rsidP="00420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AF2BB7" w:rsidRPr="000F3384" w:rsidTr="00AF2BB7">
        <w:trPr>
          <w:trHeight w:val="900"/>
        </w:trPr>
        <w:tc>
          <w:tcPr>
            <w:tcW w:w="534" w:type="dxa"/>
            <w:vAlign w:val="center"/>
            <w:hideMark/>
          </w:tcPr>
          <w:p w:rsidR="00AF2BB7" w:rsidRPr="00AD0915" w:rsidRDefault="00AF2BB7" w:rsidP="000F3384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5244" w:type="dxa"/>
            <w:hideMark/>
          </w:tcPr>
          <w:p w:rsidR="00AF2BB7" w:rsidRPr="000F3384" w:rsidRDefault="00AF2BB7" w:rsidP="004612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3384">
              <w:rPr>
                <w:rFonts w:ascii="Times New Roman" w:hAnsi="Times New Roman" w:cs="Times New Roman"/>
                <w:sz w:val="24"/>
              </w:rPr>
              <w:t>Положення Конвенції про захист прав людини і основоположних свобод у сфері адміністративного права</w:t>
            </w:r>
          </w:p>
        </w:tc>
        <w:tc>
          <w:tcPr>
            <w:tcW w:w="1418" w:type="dxa"/>
            <w:vAlign w:val="center"/>
            <w:hideMark/>
          </w:tcPr>
          <w:p w:rsidR="00AF2BB7" w:rsidRPr="000334AE" w:rsidRDefault="000334AE" w:rsidP="00F66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AF2BB7" w:rsidRPr="009B6A2B" w:rsidRDefault="00AF2BB7" w:rsidP="000F33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A2B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</w:tbl>
    <w:p w:rsidR="000F3384" w:rsidRPr="000F3384" w:rsidRDefault="000F3384">
      <w:pPr>
        <w:rPr>
          <w:lang w:val="ru-RU"/>
        </w:rPr>
      </w:pPr>
    </w:p>
    <w:sectPr w:rsidR="000F3384" w:rsidRPr="000F3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55" w:rsidRDefault="000B5455" w:rsidP="009B6A2B">
      <w:r>
        <w:separator/>
      </w:r>
    </w:p>
  </w:endnote>
  <w:endnote w:type="continuationSeparator" w:id="0">
    <w:p w:rsidR="000B5455" w:rsidRDefault="000B5455" w:rsidP="009B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6E" w:rsidRDefault="00554E6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6E" w:rsidRDefault="00554E6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6E" w:rsidRDefault="00554E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55" w:rsidRDefault="000B5455" w:rsidP="009B6A2B">
      <w:r>
        <w:separator/>
      </w:r>
    </w:p>
  </w:footnote>
  <w:footnote w:type="continuationSeparator" w:id="0">
    <w:p w:rsidR="000B5455" w:rsidRDefault="000B5455" w:rsidP="009B6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6E" w:rsidRDefault="00554E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2B" w:rsidRPr="009B6A2B" w:rsidRDefault="009B6A2B" w:rsidP="00DB11B3">
    <w:pPr>
      <w:pStyle w:val="a7"/>
      <w:rPr>
        <w:rFonts w:ascii="Times New Roman" w:hAnsi="Times New Roman" w:cs="Times New Roman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6E" w:rsidRDefault="00554E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E7"/>
    <w:rsid w:val="000334AE"/>
    <w:rsid w:val="000407E7"/>
    <w:rsid w:val="00083467"/>
    <w:rsid w:val="000B5455"/>
    <w:rsid w:val="000F3384"/>
    <w:rsid w:val="00182199"/>
    <w:rsid w:val="00207A46"/>
    <w:rsid w:val="00441015"/>
    <w:rsid w:val="00461270"/>
    <w:rsid w:val="004E7449"/>
    <w:rsid w:val="00505ABD"/>
    <w:rsid w:val="00531EA4"/>
    <w:rsid w:val="00554E6E"/>
    <w:rsid w:val="007D5F81"/>
    <w:rsid w:val="009A743B"/>
    <w:rsid w:val="009B6A2B"/>
    <w:rsid w:val="009D3AD8"/>
    <w:rsid w:val="00A0524B"/>
    <w:rsid w:val="00AD0915"/>
    <w:rsid w:val="00AE2FD5"/>
    <w:rsid w:val="00AF2BB7"/>
    <w:rsid w:val="00B40928"/>
    <w:rsid w:val="00D22A82"/>
    <w:rsid w:val="00D63AB6"/>
    <w:rsid w:val="00D71BCF"/>
    <w:rsid w:val="00DB11B3"/>
    <w:rsid w:val="00E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4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38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F3384"/>
    <w:rPr>
      <w:rFonts w:ascii="Tahoma" w:eastAsia="Lucida Sans Unicode" w:hAnsi="Tahoma" w:cs="Mangal"/>
      <w:kern w:val="2"/>
      <w:sz w:val="16"/>
      <w:szCs w:val="14"/>
      <w:lang w:val="uk-UA" w:eastAsia="hi-IN" w:bidi="hi-IN"/>
    </w:rPr>
  </w:style>
  <w:style w:type="table" w:styleId="a6">
    <w:name w:val="Table Grid"/>
    <w:basedOn w:val="a1"/>
    <w:uiPriority w:val="59"/>
    <w:rsid w:val="000F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6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6A2B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9">
    <w:name w:val="footer"/>
    <w:basedOn w:val="a"/>
    <w:link w:val="aa"/>
    <w:uiPriority w:val="99"/>
    <w:unhideWhenUsed/>
    <w:rsid w:val="009B6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6A2B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4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384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F3384"/>
    <w:rPr>
      <w:rFonts w:ascii="Tahoma" w:eastAsia="Lucida Sans Unicode" w:hAnsi="Tahoma" w:cs="Mangal"/>
      <w:kern w:val="2"/>
      <w:sz w:val="16"/>
      <w:szCs w:val="14"/>
      <w:lang w:val="uk-UA" w:eastAsia="hi-IN" w:bidi="hi-IN"/>
    </w:rPr>
  </w:style>
  <w:style w:type="table" w:styleId="a6">
    <w:name w:val="Table Grid"/>
    <w:basedOn w:val="a1"/>
    <w:uiPriority w:val="59"/>
    <w:rsid w:val="000F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6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6A2B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9">
    <w:name w:val="footer"/>
    <w:basedOn w:val="a"/>
    <w:link w:val="aa"/>
    <w:uiPriority w:val="99"/>
    <w:unhideWhenUsed/>
    <w:rsid w:val="009B6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6A2B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Козійчук Олена Василівна</dc:creator>
  <cp:keywords/>
  <dc:description/>
  <cp:lastModifiedBy>Коваль Вікторія Орестівна</cp:lastModifiedBy>
  <cp:revision>27</cp:revision>
  <cp:lastPrinted>2017-12-27T17:23:00Z</cp:lastPrinted>
  <dcterms:created xsi:type="dcterms:W3CDTF">2017-11-23T13:50:00Z</dcterms:created>
  <dcterms:modified xsi:type="dcterms:W3CDTF">2018-01-03T12:02:00Z</dcterms:modified>
</cp:coreProperties>
</file>